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4C3EDB" w:rsidRDefault="00097475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4C3EDB">
        <w:rPr>
          <w:rFonts w:ascii="Times New Roman" w:hAnsi="Times New Roman"/>
          <w:sz w:val="24"/>
          <w:szCs w:val="24"/>
        </w:rPr>
        <w:t xml:space="preserve">(в случае отсутствия </w:t>
      </w:r>
      <w:r w:rsidR="00503F76" w:rsidRPr="004C3EDB">
        <w:rPr>
          <w:rFonts w:ascii="Times New Roman" w:hAnsi="Times New Roman"/>
          <w:sz w:val="24"/>
          <w:szCs w:val="24"/>
        </w:rPr>
        <w:t>–</w:t>
      </w:r>
      <w:r w:rsidR="00CB2A7F" w:rsidRPr="004C3EDB">
        <w:rPr>
          <w:rFonts w:ascii="Times New Roman" w:hAnsi="Times New Roman"/>
          <w:sz w:val="24"/>
          <w:szCs w:val="24"/>
        </w:rPr>
        <w:t xml:space="preserve"> </w:t>
      </w:r>
      <w:r w:rsidR="00503F76" w:rsidRPr="004C3EDB">
        <w:rPr>
          <w:rFonts w:ascii="Times New Roman" w:hAnsi="Times New Roman"/>
          <w:sz w:val="24"/>
          <w:szCs w:val="24"/>
        </w:rPr>
        <w:t>Свидетельство о регистрации по месту жительства)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:rsidR="008F59A8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4C3E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C3EDB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3B522F"/>
    <w:rsid w:val="003E3E46"/>
    <w:rsid w:val="004B3652"/>
    <w:rsid w:val="004C3EDB"/>
    <w:rsid w:val="004D38A7"/>
    <w:rsid w:val="00503F76"/>
    <w:rsid w:val="00527E10"/>
    <w:rsid w:val="00561D24"/>
    <w:rsid w:val="00746140"/>
    <w:rsid w:val="0079087E"/>
    <w:rsid w:val="007D70F0"/>
    <w:rsid w:val="008F59A8"/>
    <w:rsid w:val="0091398F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5</cp:revision>
  <cp:lastPrinted>2017-11-23T06:52:00Z</cp:lastPrinted>
  <dcterms:created xsi:type="dcterms:W3CDTF">2018-06-27T07:24:00Z</dcterms:created>
  <dcterms:modified xsi:type="dcterms:W3CDTF">2018-10-25T06:18:00Z</dcterms:modified>
</cp:coreProperties>
</file>