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C2CD2" w14:textId="77777777" w:rsidR="00817303" w:rsidRPr="00817303" w:rsidRDefault="00817303" w:rsidP="00817303">
      <w:pPr>
        <w:shd w:val="clear" w:color="auto" w:fill="FFFFFF"/>
        <w:spacing w:after="345" w:line="360" w:lineRule="atLeast"/>
        <w:outlineLvl w:val="2"/>
        <w:rPr>
          <w:rFonts w:ascii="PT Sans Caption" w:eastAsia="Times New Roman" w:hAnsi="PT Sans Caption" w:cs="Times New Roman"/>
          <w:b/>
          <w:bCs/>
          <w:color w:val="1178BD"/>
          <w:spacing w:val="-14"/>
          <w:sz w:val="36"/>
          <w:szCs w:val="36"/>
          <w:lang w:eastAsia="ru-RU"/>
        </w:rPr>
      </w:pPr>
      <w:r w:rsidRPr="00817303">
        <w:rPr>
          <w:rFonts w:ascii="PT Sans Caption" w:eastAsia="Times New Roman" w:hAnsi="PT Sans Caption" w:cs="Times New Roman"/>
          <w:b/>
          <w:bCs/>
          <w:color w:val="1178BD"/>
          <w:spacing w:val="-14"/>
          <w:sz w:val="36"/>
          <w:szCs w:val="36"/>
          <w:lang w:eastAsia="ru-RU"/>
        </w:rPr>
        <w:t xml:space="preserve">Заключение договора на технологическое подключение к сетям </w:t>
      </w:r>
      <w:proofErr w:type="spellStart"/>
      <w:r w:rsidRPr="00817303">
        <w:rPr>
          <w:rFonts w:ascii="PT Sans Caption" w:eastAsia="Times New Roman" w:hAnsi="PT Sans Caption" w:cs="Times New Roman"/>
          <w:b/>
          <w:bCs/>
          <w:color w:val="1178BD"/>
          <w:spacing w:val="-14"/>
          <w:sz w:val="36"/>
          <w:szCs w:val="36"/>
          <w:lang w:eastAsia="ru-RU"/>
        </w:rPr>
        <w:t>ВиВ</w:t>
      </w:r>
      <w:proofErr w:type="spellEnd"/>
    </w:p>
    <w:p w14:paraId="3FB05698" w14:textId="77777777" w:rsidR="00817303" w:rsidRPr="00817303" w:rsidRDefault="00817303" w:rsidP="00817303">
      <w:pPr>
        <w:shd w:val="clear" w:color="auto" w:fill="FFFFFF"/>
        <w:spacing w:after="225" w:line="360" w:lineRule="atLeast"/>
        <w:rPr>
          <w:rFonts w:ascii="PT Sans Caption" w:eastAsia="Times New Roman" w:hAnsi="PT Sans Caption" w:cs="Times New Roman"/>
          <w:color w:val="222222"/>
          <w:sz w:val="21"/>
          <w:szCs w:val="21"/>
          <w:lang w:eastAsia="ru-RU"/>
        </w:rPr>
      </w:pPr>
      <w:bookmarkStart w:id="0" w:name="_Hlk511044942"/>
      <w:r w:rsidRPr="00817303">
        <w:rPr>
          <w:rFonts w:ascii="PT Sans Caption" w:eastAsia="Times New Roman" w:hAnsi="PT Sans Caption" w:cs="Times New Roman"/>
          <w:color w:val="222222"/>
          <w:sz w:val="21"/>
          <w:szCs w:val="21"/>
          <w:lang w:eastAsia="ru-RU"/>
        </w:rPr>
        <w:t>Для заключения договора о подключении (технологическом присоединении) к централизованным системам холодного водоснабжения и/ или водоотведения, необходимо</w:t>
      </w:r>
      <w:bookmarkEnd w:id="0"/>
      <w:r w:rsidRPr="00817303">
        <w:rPr>
          <w:rFonts w:ascii="PT Sans Caption" w:eastAsia="Times New Roman" w:hAnsi="PT Sans Caption" w:cs="Times New Roman"/>
          <w:color w:val="222222"/>
          <w:sz w:val="21"/>
          <w:szCs w:val="21"/>
          <w:lang w:eastAsia="ru-RU"/>
        </w:rPr>
        <w:t>:</w:t>
      </w:r>
    </w:p>
    <w:p w14:paraId="6AF6EB0B" w14:textId="77777777" w:rsidR="00817303" w:rsidRPr="00817303" w:rsidRDefault="00817303" w:rsidP="00817303">
      <w:pPr>
        <w:numPr>
          <w:ilvl w:val="0"/>
          <w:numId w:val="1"/>
        </w:numPr>
        <w:shd w:val="clear" w:color="auto" w:fill="FFFFFF"/>
        <w:spacing w:after="0" w:line="240" w:lineRule="auto"/>
        <w:ind w:left="225"/>
        <w:rPr>
          <w:rFonts w:ascii="PT Sans Caption" w:eastAsia="Times New Roman" w:hAnsi="PT Sans Caption" w:cs="Times New Roman"/>
          <w:color w:val="333333"/>
          <w:sz w:val="21"/>
          <w:szCs w:val="21"/>
          <w:lang w:eastAsia="ru-RU"/>
        </w:rPr>
      </w:pPr>
      <w:bookmarkStart w:id="1" w:name="_Hlk511045074"/>
      <w:r w:rsidRPr="00817303">
        <w:rPr>
          <w:rFonts w:ascii="PT Sans Caption" w:eastAsia="Times New Roman" w:hAnsi="PT Sans Caption" w:cs="Times New Roman"/>
          <w:color w:val="333333"/>
          <w:sz w:val="21"/>
          <w:szCs w:val="21"/>
          <w:lang w:eastAsia="ru-RU"/>
        </w:rPr>
        <w:t>Заполнить заявление на заключение договора о подключении (технологическом присоединении) к централизованным системам холодного водоснабжения и/ или водоотведения </w:t>
      </w:r>
      <w:hyperlink r:id="rId5" w:history="1">
        <w:r w:rsidRPr="00817303">
          <w:rPr>
            <w:rFonts w:ascii="PT Sans Caption" w:eastAsia="Times New Roman" w:hAnsi="PT Sans Caption" w:cs="Times New Roman"/>
            <w:b/>
            <w:bCs/>
            <w:color w:val="1178BD"/>
            <w:sz w:val="21"/>
            <w:szCs w:val="21"/>
            <w:u w:val="single"/>
            <w:lang w:eastAsia="ru-RU"/>
          </w:rPr>
          <w:t>(скачать)</w:t>
        </w:r>
      </w:hyperlink>
    </w:p>
    <w:bookmarkEnd w:id="1"/>
    <w:p w14:paraId="1DA3FF6E" w14:textId="77777777" w:rsidR="00817303" w:rsidRPr="00817303" w:rsidRDefault="00817303" w:rsidP="00817303">
      <w:pPr>
        <w:numPr>
          <w:ilvl w:val="0"/>
          <w:numId w:val="1"/>
        </w:numPr>
        <w:shd w:val="clear" w:color="auto" w:fill="FFFFFF"/>
        <w:spacing w:after="0" w:line="240" w:lineRule="auto"/>
        <w:ind w:left="225"/>
        <w:rPr>
          <w:rFonts w:ascii="PT Sans Caption" w:eastAsia="Times New Roman" w:hAnsi="PT Sans Caption" w:cs="Times New Roman"/>
          <w:color w:val="333333"/>
          <w:sz w:val="21"/>
          <w:szCs w:val="21"/>
          <w:lang w:eastAsia="ru-RU"/>
        </w:rPr>
      </w:pPr>
      <w:r w:rsidRPr="00817303">
        <w:rPr>
          <w:rFonts w:ascii="PT Sans Caption" w:eastAsia="Times New Roman" w:hAnsi="PT Sans Caption" w:cs="Times New Roman"/>
          <w:color w:val="333333"/>
          <w:sz w:val="21"/>
          <w:szCs w:val="21"/>
          <w:lang w:eastAsia="ru-RU"/>
        </w:rPr>
        <w:t>К заявлению приложить следующие документы:</w:t>
      </w:r>
    </w:p>
    <w:p w14:paraId="378AF14F" w14:textId="77777777" w:rsidR="00817303" w:rsidRPr="00817303" w:rsidRDefault="00817303" w:rsidP="00817303">
      <w:pPr>
        <w:numPr>
          <w:ilvl w:val="0"/>
          <w:numId w:val="2"/>
        </w:numPr>
        <w:shd w:val="clear" w:color="auto" w:fill="FFFFFF"/>
        <w:spacing w:after="210" w:line="270" w:lineRule="atLeast"/>
        <w:ind w:left="0"/>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Нотариально заверенные документов на объект и земельный участок (свидетельство о регистрации права собственности, договор аренды)</w:t>
      </w:r>
    </w:p>
    <w:p w14:paraId="68582F13" w14:textId="77777777" w:rsidR="00817303" w:rsidRPr="00817303" w:rsidRDefault="00817303" w:rsidP="00817303">
      <w:pPr>
        <w:numPr>
          <w:ilvl w:val="0"/>
          <w:numId w:val="2"/>
        </w:numPr>
        <w:shd w:val="clear" w:color="auto" w:fill="FFFFFF"/>
        <w:spacing w:after="210" w:line="270" w:lineRule="atLeast"/>
        <w:ind w:left="0"/>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 xml:space="preserve">Корректированная </w:t>
      </w:r>
      <w:proofErr w:type="spellStart"/>
      <w:r w:rsidRPr="00817303">
        <w:rPr>
          <w:rFonts w:ascii="PT Sans Caption" w:eastAsia="Times New Roman" w:hAnsi="PT Sans Caption" w:cs="Times New Roman"/>
          <w:color w:val="222222"/>
          <w:sz w:val="21"/>
          <w:szCs w:val="21"/>
          <w:lang w:eastAsia="ru-RU"/>
        </w:rPr>
        <w:t>топосъемка</w:t>
      </w:r>
      <w:proofErr w:type="spellEnd"/>
      <w:r w:rsidRPr="00817303">
        <w:rPr>
          <w:rFonts w:ascii="PT Sans Caption" w:eastAsia="Times New Roman" w:hAnsi="PT Sans Caption" w:cs="Times New Roman"/>
          <w:color w:val="222222"/>
          <w:sz w:val="21"/>
          <w:szCs w:val="21"/>
          <w:lang w:eastAsia="ru-RU"/>
        </w:rPr>
        <w:t xml:space="preserve"> с указанием места объекта, границ земельного участка (М 1:500), дата корректировки не позднее 2-х лет; копия генерального плана из технического паспорта БТИ и копия страниц из техпаспорта БТИ с указанием правообладателей (собственников)</w:t>
      </w:r>
    </w:p>
    <w:p w14:paraId="1A12E1C4" w14:textId="77777777" w:rsidR="00817303" w:rsidRPr="00817303" w:rsidRDefault="00817303" w:rsidP="00817303">
      <w:pPr>
        <w:numPr>
          <w:ilvl w:val="0"/>
          <w:numId w:val="2"/>
        </w:numPr>
        <w:shd w:val="clear" w:color="auto" w:fill="FFFFFF"/>
        <w:spacing w:after="210" w:line="270" w:lineRule="atLeast"/>
        <w:ind w:left="0"/>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Технических условий</w:t>
      </w:r>
    </w:p>
    <w:p w14:paraId="616BEB53" w14:textId="77777777" w:rsidR="00817303" w:rsidRPr="00817303" w:rsidRDefault="00817303" w:rsidP="00817303">
      <w:pPr>
        <w:numPr>
          <w:ilvl w:val="0"/>
          <w:numId w:val="2"/>
        </w:numPr>
        <w:shd w:val="clear" w:color="auto" w:fill="FFFFFF"/>
        <w:spacing w:after="210" w:line="270" w:lineRule="atLeast"/>
        <w:ind w:left="0"/>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Документы, подтверждающие полномочия лица действовать от имени заказчика (в случае, если заявка подается в адрес исполнителя представителем заказчика)</w:t>
      </w:r>
    </w:p>
    <w:p w14:paraId="042FC82A" w14:textId="77777777" w:rsidR="00817303" w:rsidRPr="00817303" w:rsidRDefault="00817303" w:rsidP="00817303">
      <w:pPr>
        <w:numPr>
          <w:ilvl w:val="0"/>
          <w:numId w:val="2"/>
        </w:numPr>
        <w:shd w:val="clear" w:color="auto" w:fill="FFFFFF"/>
        <w:spacing w:after="210" w:line="270" w:lineRule="atLeast"/>
        <w:ind w:left="0"/>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Расчет водопотребления и водоотведения подключаемого объекта с указанием видов водопользования, в том числе при пожаротушении</w:t>
      </w:r>
    </w:p>
    <w:p w14:paraId="381EB426" w14:textId="77777777" w:rsidR="00817303" w:rsidRPr="00817303" w:rsidRDefault="00817303" w:rsidP="00817303">
      <w:pPr>
        <w:numPr>
          <w:ilvl w:val="0"/>
          <w:numId w:val="2"/>
        </w:numPr>
        <w:shd w:val="clear" w:color="auto" w:fill="FFFFFF"/>
        <w:spacing w:after="210" w:line="270" w:lineRule="atLeast"/>
        <w:ind w:left="0"/>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 xml:space="preserve">Сведения о </w:t>
      </w:r>
      <w:proofErr w:type="spellStart"/>
      <w:r w:rsidRPr="00817303">
        <w:rPr>
          <w:rFonts w:ascii="PT Sans Caption" w:eastAsia="Times New Roman" w:hAnsi="PT Sans Caption" w:cs="Times New Roman"/>
          <w:color w:val="222222"/>
          <w:sz w:val="21"/>
          <w:szCs w:val="21"/>
          <w:lang w:eastAsia="ru-RU"/>
        </w:rPr>
        <w:t>субабонентах</w:t>
      </w:r>
      <w:proofErr w:type="spellEnd"/>
    </w:p>
    <w:p w14:paraId="0CF1D4D3" w14:textId="77777777" w:rsidR="00817303" w:rsidRPr="00817303" w:rsidRDefault="00817303" w:rsidP="00817303">
      <w:pPr>
        <w:numPr>
          <w:ilvl w:val="0"/>
          <w:numId w:val="2"/>
        </w:numPr>
        <w:shd w:val="clear" w:color="auto" w:fill="FFFFFF"/>
        <w:spacing w:after="0" w:line="270" w:lineRule="atLeast"/>
        <w:ind w:left="0"/>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Карта партнера, ИНН/КПП</w:t>
      </w:r>
    </w:p>
    <w:p w14:paraId="347E4CEA" w14:textId="77777777" w:rsidR="00817303" w:rsidRPr="00817303" w:rsidRDefault="00817303" w:rsidP="00817303">
      <w:pPr>
        <w:shd w:val="clear" w:color="auto" w:fill="FFFFFF"/>
        <w:spacing w:after="225" w:line="360" w:lineRule="atLeast"/>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Дополнительно для подготовки условий присоединения:</w:t>
      </w:r>
    </w:p>
    <w:p w14:paraId="6C597191" w14:textId="77777777" w:rsidR="00817303" w:rsidRPr="00817303" w:rsidRDefault="00817303" w:rsidP="00817303">
      <w:pPr>
        <w:numPr>
          <w:ilvl w:val="0"/>
          <w:numId w:val="3"/>
        </w:numPr>
        <w:shd w:val="clear" w:color="auto" w:fill="FFFFFF"/>
        <w:spacing w:after="0" w:line="270" w:lineRule="atLeast"/>
        <w:ind w:left="0"/>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Сведения о составе и свойствах сточных вод.</w:t>
      </w:r>
    </w:p>
    <w:p w14:paraId="3E66A93C" w14:textId="77777777" w:rsidR="00817303" w:rsidRPr="00817303" w:rsidRDefault="00817303" w:rsidP="00817303">
      <w:pPr>
        <w:shd w:val="clear" w:color="auto" w:fill="FFFFFF"/>
        <w:spacing w:after="225" w:line="360" w:lineRule="atLeast"/>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 </w:t>
      </w:r>
    </w:p>
    <w:p w14:paraId="03772975" w14:textId="77777777" w:rsidR="00817303" w:rsidRPr="00817303" w:rsidRDefault="00817303" w:rsidP="00817303">
      <w:pPr>
        <w:numPr>
          <w:ilvl w:val="0"/>
          <w:numId w:val="4"/>
        </w:numPr>
        <w:shd w:val="clear" w:color="auto" w:fill="FFFFFF"/>
        <w:spacing w:after="150" w:line="240" w:lineRule="auto"/>
        <w:rPr>
          <w:rFonts w:ascii="PT Sans Caption" w:eastAsia="Times New Roman" w:hAnsi="PT Sans Caption" w:cs="Times New Roman"/>
          <w:color w:val="333333"/>
          <w:sz w:val="21"/>
          <w:szCs w:val="21"/>
          <w:lang w:eastAsia="ru-RU"/>
        </w:rPr>
      </w:pPr>
      <w:r w:rsidRPr="00817303">
        <w:rPr>
          <w:rFonts w:ascii="PT Sans Caption" w:eastAsia="Times New Roman" w:hAnsi="PT Sans Caption" w:cs="Times New Roman"/>
          <w:color w:val="333333"/>
          <w:sz w:val="21"/>
          <w:szCs w:val="21"/>
          <w:lang w:eastAsia="ru-RU"/>
        </w:rPr>
        <w:t>При подаче документов на заключение договора наличие доверенности обязательно.</w:t>
      </w:r>
    </w:p>
    <w:p w14:paraId="0D7E2BFF" w14:textId="77777777" w:rsidR="00817303" w:rsidRPr="00817303" w:rsidRDefault="00817303" w:rsidP="00817303">
      <w:pPr>
        <w:numPr>
          <w:ilvl w:val="0"/>
          <w:numId w:val="5"/>
        </w:numPr>
        <w:shd w:val="clear" w:color="auto" w:fill="FFFFFF"/>
        <w:spacing w:after="0" w:line="240" w:lineRule="auto"/>
        <w:ind w:left="225" w:hanging="360"/>
        <w:rPr>
          <w:rFonts w:ascii="PT Sans Caption" w:eastAsia="Times New Roman" w:hAnsi="PT Sans Caption" w:cs="Times New Roman"/>
          <w:color w:val="333333"/>
          <w:sz w:val="21"/>
          <w:szCs w:val="21"/>
          <w:lang w:eastAsia="ru-RU"/>
        </w:rPr>
      </w:pPr>
      <w:r w:rsidRPr="00817303">
        <w:rPr>
          <w:rFonts w:ascii="PT Sans Caption" w:eastAsia="Times New Roman" w:hAnsi="PT Sans Caption" w:cs="Times New Roman"/>
          <w:color w:val="333333"/>
          <w:sz w:val="21"/>
          <w:szCs w:val="21"/>
          <w:lang w:eastAsia="ru-RU"/>
        </w:rPr>
        <w:t>Документы подаются в Центр обслуживания клиентов по адресу: ул. Пархоменко, 47а.</w:t>
      </w:r>
    </w:p>
    <w:p w14:paraId="3C6A9BD8" w14:textId="77777777" w:rsidR="00817303" w:rsidRPr="00817303" w:rsidRDefault="00817303" w:rsidP="00817303">
      <w:pPr>
        <w:shd w:val="clear" w:color="auto" w:fill="FFFFFF"/>
        <w:spacing w:after="225" w:line="360" w:lineRule="atLeast"/>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Заявка заявителя рассматривается в течение 30 календарных дней со дня ее поступления.</w:t>
      </w:r>
    </w:p>
    <w:p w14:paraId="60E98EE0" w14:textId="77777777" w:rsidR="00817303" w:rsidRPr="00817303" w:rsidRDefault="00817303" w:rsidP="00817303">
      <w:pPr>
        <w:shd w:val="clear" w:color="auto" w:fill="FFFFFF"/>
        <w:spacing w:after="225" w:line="360" w:lineRule="atLeast"/>
        <w:rPr>
          <w:rFonts w:ascii="PT Sans Caption" w:eastAsia="Times New Roman" w:hAnsi="PT Sans Caption" w:cs="Times New Roman"/>
          <w:color w:val="222222"/>
          <w:sz w:val="21"/>
          <w:szCs w:val="21"/>
          <w:lang w:eastAsia="ru-RU"/>
        </w:rPr>
      </w:pPr>
      <w:bookmarkStart w:id="2" w:name="_GoBack"/>
      <w:r w:rsidRPr="00817303">
        <w:rPr>
          <w:rFonts w:ascii="PT Sans Caption" w:eastAsia="Times New Roman" w:hAnsi="PT Sans Caption" w:cs="Times New Roman"/>
          <w:color w:val="222222"/>
          <w:sz w:val="21"/>
          <w:szCs w:val="21"/>
          <w:lang w:eastAsia="ru-RU"/>
        </w:rPr>
        <w:t>В случае если заявителем представлен полный пакет документов, отвечающий требованиям законодательства РФ, ООО «Концессии водоснабжения» в течение 30 календарных дней со дня получения заявки направляет заявителю 2 экземпляра подписанных проектов договоров о подключении (технологическом присоединении) к централизованным системам холодного водоснабжения и/ или водоотведения.</w:t>
      </w:r>
    </w:p>
    <w:p w14:paraId="7B1B064E" w14:textId="77777777" w:rsidR="00817303" w:rsidRPr="00817303" w:rsidRDefault="00817303" w:rsidP="00817303">
      <w:pPr>
        <w:shd w:val="clear" w:color="auto" w:fill="FFFFFF"/>
        <w:spacing w:after="225" w:line="360" w:lineRule="atLeast"/>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Если в заявке заявителя представлен неполный пакет документов ООО «Концессии водоснабжения» в течение 10 рабочих дней после получения таких документов, отказывает заявителю в принятии документов к рассмотрению и возвращает их заявителю с указанием причин отказа.</w:t>
      </w:r>
    </w:p>
    <w:bookmarkEnd w:id="2"/>
    <w:p w14:paraId="56CDE3DB" w14:textId="77777777" w:rsidR="00817303" w:rsidRPr="00817303" w:rsidRDefault="00817303" w:rsidP="00817303">
      <w:pPr>
        <w:shd w:val="clear" w:color="auto" w:fill="FFFFFF"/>
        <w:spacing w:after="225" w:line="360" w:lineRule="atLeast"/>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lastRenderedPageBreak/>
        <w:t>Заявитель вправе повторно обратиться с заявлением о подключении (технологическом присоединении) к централизованным системам холодного водоснабжения и/ или водоотведения, при этом повторного предоставления документов, указанных в п.2, если ранее представленные документы не изменились и являются актуальными на день повторного обращения, не требуется.</w:t>
      </w:r>
    </w:p>
    <w:p w14:paraId="33AB3CC6" w14:textId="77777777" w:rsidR="00817303" w:rsidRPr="00817303" w:rsidRDefault="00817303" w:rsidP="00817303">
      <w:pPr>
        <w:shd w:val="clear" w:color="auto" w:fill="FFFFFF"/>
        <w:spacing w:after="225" w:line="360" w:lineRule="atLeast"/>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Заявитель подписывает 2 экземпляра проекта договоров о подключении (технологическом присоединении) к централизованным системам холодного водоснабжения и/ или водоотведения и направляет все экземпляры в адрес ООО «Концессии водоснабжения» для регистрации.</w:t>
      </w:r>
    </w:p>
    <w:p w14:paraId="4B474734" w14:textId="3664DEF8" w:rsidR="00817303" w:rsidRDefault="00817303" w:rsidP="00817303">
      <w:pPr>
        <w:shd w:val="clear" w:color="auto" w:fill="FFFFFF"/>
        <w:spacing w:after="0" w:line="360" w:lineRule="atLeast"/>
        <w:rPr>
          <w:rFonts w:ascii="PT Sans Caption" w:eastAsia="Times New Roman" w:hAnsi="PT Sans Caption" w:cs="Times New Roman"/>
          <w:color w:val="222222"/>
          <w:sz w:val="21"/>
          <w:szCs w:val="21"/>
          <w:lang w:eastAsia="ru-RU"/>
        </w:rPr>
      </w:pPr>
      <w:r w:rsidRPr="00817303">
        <w:rPr>
          <w:rFonts w:ascii="PT Sans Caption" w:eastAsia="Times New Roman" w:hAnsi="PT Sans Caption" w:cs="Times New Roman"/>
          <w:color w:val="222222"/>
          <w:sz w:val="21"/>
          <w:szCs w:val="21"/>
          <w:lang w:eastAsia="ru-RU"/>
        </w:rPr>
        <w:t>По возникающим вопросам вы можете обратиться по телефону Контакт-центра 8 (8442) 99-67-96</w:t>
      </w:r>
    </w:p>
    <w:p w14:paraId="56CA8FDB" w14:textId="33FDB481" w:rsidR="00817303" w:rsidRDefault="00817303" w:rsidP="00817303">
      <w:pPr>
        <w:pBdr>
          <w:bottom w:val="single" w:sz="6" w:space="1" w:color="auto"/>
        </w:pBdr>
        <w:shd w:val="clear" w:color="auto" w:fill="FFFFFF"/>
        <w:spacing w:after="0" w:line="360" w:lineRule="atLeast"/>
        <w:rPr>
          <w:rFonts w:ascii="PT Sans Caption" w:eastAsia="Times New Roman" w:hAnsi="PT Sans Caption" w:cs="Times New Roman"/>
          <w:color w:val="222222"/>
          <w:sz w:val="21"/>
          <w:szCs w:val="21"/>
          <w:lang w:eastAsia="ru-RU"/>
        </w:rPr>
      </w:pPr>
    </w:p>
    <w:p w14:paraId="46F4265B" w14:textId="140BB2AC" w:rsidR="00817303" w:rsidRDefault="00817303" w:rsidP="00817303">
      <w:pPr>
        <w:shd w:val="clear" w:color="auto" w:fill="FFFFFF"/>
        <w:spacing w:after="0" w:line="360" w:lineRule="atLeast"/>
        <w:rPr>
          <w:rFonts w:ascii="PT Sans Caption" w:eastAsia="Times New Roman" w:hAnsi="PT Sans Caption" w:cs="Times New Roman"/>
          <w:color w:val="222222"/>
          <w:sz w:val="21"/>
          <w:szCs w:val="21"/>
          <w:lang w:eastAsia="ru-RU"/>
        </w:rPr>
      </w:pPr>
    </w:p>
    <w:p w14:paraId="1FD22456" w14:textId="5BC8C564" w:rsidR="00032625" w:rsidRDefault="00032625" w:rsidP="00817303">
      <w:pPr>
        <w:shd w:val="clear" w:color="auto" w:fill="FFFFFF"/>
        <w:spacing w:after="0" w:line="360" w:lineRule="atLeast"/>
        <w:rPr>
          <w:rFonts w:ascii="PT Sans Caption" w:eastAsia="Times New Roman" w:hAnsi="PT Sans Caption" w:cs="Times New Roman"/>
          <w:color w:val="222222"/>
          <w:sz w:val="21"/>
          <w:szCs w:val="21"/>
          <w:lang w:eastAsia="ru-RU"/>
        </w:rPr>
      </w:pPr>
    </w:p>
    <w:p w14:paraId="4049787A" w14:textId="3081A4FB" w:rsidR="00032625" w:rsidRPr="00B90578" w:rsidRDefault="009403E7" w:rsidP="00817303">
      <w:pPr>
        <w:shd w:val="clear" w:color="auto" w:fill="FFFFFF"/>
        <w:spacing w:after="0" w:line="360" w:lineRule="atLeast"/>
        <w:rPr>
          <w:rFonts w:eastAsia="Times New Roman" w:cstheme="minorHAnsi"/>
          <w:color w:val="222222"/>
          <w:sz w:val="24"/>
          <w:szCs w:val="24"/>
          <w:lang w:eastAsia="ru-RU"/>
        </w:rPr>
      </w:pPr>
      <w:r w:rsidRPr="00817303">
        <w:rPr>
          <w:rFonts w:eastAsia="Times New Roman" w:cstheme="minorHAnsi"/>
          <w:color w:val="222222"/>
          <w:sz w:val="24"/>
          <w:szCs w:val="24"/>
          <w:lang w:eastAsia="ru-RU"/>
        </w:rPr>
        <w:t>Для заключения договора о подключении (технологическом присоединении) к централизованным системам холодного водоснабжения и/ или водоотведения, необходимо</w:t>
      </w:r>
      <w:r w:rsidRPr="00B90578">
        <w:rPr>
          <w:rFonts w:eastAsia="Times New Roman" w:cstheme="minorHAnsi"/>
          <w:color w:val="222222"/>
          <w:sz w:val="24"/>
          <w:szCs w:val="24"/>
          <w:lang w:eastAsia="ru-RU"/>
        </w:rPr>
        <w:t>:</w:t>
      </w:r>
    </w:p>
    <w:p w14:paraId="78A30F71" w14:textId="77777777" w:rsidR="009403E7" w:rsidRPr="00B90578" w:rsidRDefault="009403E7" w:rsidP="00817303">
      <w:pPr>
        <w:shd w:val="clear" w:color="auto" w:fill="FFFFFF"/>
        <w:spacing w:after="0" w:line="360" w:lineRule="atLeast"/>
        <w:rPr>
          <w:rFonts w:eastAsia="Times New Roman" w:cstheme="minorHAnsi"/>
          <w:color w:val="222222"/>
          <w:sz w:val="24"/>
          <w:szCs w:val="24"/>
          <w:lang w:eastAsia="ru-RU"/>
        </w:rPr>
      </w:pPr>
    </w:p>
    <w:p w14:paraId="63E9C0A3" w14:textId="1206952C" w:rsidR="009403E7" w:rsidRPr="00B90578" w:rsidRDefault="009403E7" w:rsidP="009403E7">
      <w:pPr>
        <w:numPr>
          <w:ilvl w:val="0"/>
          <w:numId w:val="6"/>
        </w:numPr>
        <w:shd w:val="clear" w:color="auto" w:fill="FFFFFF"/>
        <w:spacing w:after="0" w:line="240" w:lineRule="auto"/>
        <w:ind w:left="851" w:hanging="425"/>
        <w:rPr>
          <w:rFonts w:eastAsia="Times New Roman" w:cstheme="minorHAnsi"/>
          <w:color w:val="333333"/>
          <w:sz w:val="24"/>
          <w:szCs w:val="24"/>
          <w:lang w:eastAsia="ru-RU"/>
        </w:rPr>
      </w:pPr>
      <w:r w:rsidRPr="00817303">
        <w:rPr>
          <w:rFonts w:eastAsia="Times New Roman" w:cstheme="minorHAnsi"/>
          <w:color w:val="333333"/>
          <w:sz w:val="24"/>
          <w:szCs w:val="24"/>
          <w:lang w:eastAsia="ru-RU"/>
        </w:rPr>
        <w:t>Заполнить заявление на заключение договора о подключении (технологическом присоединении) к централизованным системам холодного водоснабжения и/ или водоотведения</w:t>
      </w:r>
      <w:r w:rsidRPr="00B90578">
        <w:rPr>
          <w:rFonts w:eastAsia="Times New Roman" w:cstheme="minorHAnsi"/>
          <w:color w:val="333333"/>
          <w:sz w:val="24"/>
          <w:szCs w:val="24"/>
          <w:lang w:eastAsia="ru-RU"/>
        </w:rPr>
        <w:t xml:space="preserve"> (скачать)</w:t>
      </w:r>
    </w:p>
    <w:p w14:paraId="66065F42" w14:textId="19900CAD" w:rsidR="009403E7" w:rsidRPr="00817303" w:rsidRDefault="009403E7" w:rsidP="009403E7">
      <w:pPr>
        <w:shd w:val="clear" w:color="auto" w:fill="FFFFFF"/>
        <w:spacing w:after="0" w:line="240" w:lineRule="auto"/>
        <w:ind w:left="851" w:hanging="425"/>
        <w:rPr>
          <w:rFonts w:eastAsia="Times New Roman" w:cstheme="minorHAnsi"/>
          <w:color w:val="333333"/>
          <w:sz w:val="24"/>
          <w:szCs w:val="24"/>
          <w:lang w:eastAsia="ru-RU"/>
        </w:rPr>
      </w:pPr>
      <w:r w:rsidRPr="00B90578">
        <w:rPr>
          <w:rFonts w:eastAsia="Times New Roman" w:cstheme="minorHAnsi"/>
          <w:b/>
          <w:bCs/>
          <w:color w:val="1178BD"/>
          <w:sz w:val="24"/>
          <w:szCs w:val="24"/>
          <w:u w:val="single"/>
          <w:lang w:eastAsia="ru-RU"/>
        </w:rPr>
        <w:t xml:space="preserve"> </w:t>
      </w:r>
    </w:p>
    <w:p w14:paraId="0761D991" w14:textId="77777777" w:rsidR="009403E7" w:rsidRPr="00817303" w:rsidRDefault="009403E7" w:rsidP="009403E7">
      <w:pPr>
        <w:numPr>
          <w:ilvl w:val="0"/>
          <w:numId w:val="6"/>
        </w:numPr>
        <w:shd w:val="clear" w:color="auto" w:fill="FFFFFF"/>
        <w:spacing w:after="0" w:line="240" w:lineRule="auto"/>
        <w:ind w:left="851" w:hanging="425"/>
        <w:rPr>
          <w:rFonts w:eastAsia="Times New Roman" w:cstheme="minorHAnsi"/>
          <w:color w:val="333333"/>
          <w:sz w:val="24"/>
          <w:szCs w:val="24"/>
          <w:lang w:eastAsia="ru-RU"/>
        </w:rPr>
      </w:pPr>
      <w:r w:rsidRPr="00817303">
        <w:rPr>
          <w:rFonts w:eastAsia="Times New Roman" w:cstheme="minorHAnsi"/>
          <w:color w:val="333333"/>
          <w:sz w:val="24"/>
          <w:szCs w:val="24"/>
          <w:lang w:eastAsia="ru-RU"/>
        </w:rPr>
        <w:t>К заявлению приложить следующие документы:</w:t>
      </w:r>
    </w:p>
    <w:p w14:paraId="7F068E44" w14:textId="44B7BB86" w:rsidR="009403E7" w:rsidRPr="00B90578" w:rsidRDefault="009403E7" w:rsidP="009403E7">
      <w:pPr>
        <w:pStyle w:val="a4"/>
        <w:numPr>
          <w:ilvl w:val="0"/>
          <w:numId w:val="7"/>
        </w:numPr>
        <w:shd w:val="clear" w:color="auto" w:fill="FFFFFF"/>
        <w:spacing w:after="0" w:line="360" w:lineRule="atLeast"/>
        <w:ind w:left="1276" w:hanging="425"/>
        <w:rPr>
          <w:rFonts w:eastAsia="Times New Roman" w:cstheme="minorHAnsi"/>
          <w:color w:val="222222"/>
          <w:sz w:val="24"/>
          <w:szCs w:val="24"/>
          <w:lang w:eastAsia="ru-RU"/>
        </w:rPr>
      </w:pPr>
      <w:r w:rsidRPr="00B90578">
        <w:rPr>
          <w:rFonts w:cstheme="minorHAnsi"/>
          <w:sz w:val="24"/>
          <w:szCs w:val="24"/>
        </w:rPr>
        <w:t>К</w:t>
      </w:r>
      <w:r w:rsidRPr="00B90578">
        <w:rPr>
          <w:rFonts w:cstheme="minorHAnsi"/>
          <w:sz w:val="24"/>
          <w:szCs w:val="24"/>
        </w:rPr>
        <w:t>опии учредительных документов, а также документы, подтверждающие полномочия лица, подписавшего заявление</w:t>
      </w:r>
    </w:p>
    <w:p w14:paraId="5D6FC83C" w14:textId="44C495E8" w:rsidR="009403E7" w:rsidRPr="00B90578" w:rsidRDefault="009403E7" w:rsidP="009403E7">
      <w:pPr>
        <w:pStyle w:val="a4"/>
        <w:numPr>
          <w:ilvl w:val="0"/>
          <w:numId w:val="7"/>
        </w:numPr>
        <w:shd w:val="clear" w:color="auto" w:fill="FFFFFF"/>
        <w:spacing w:after="0" w:line="360" w:lineRule="atLeast"/>
        <w:ind w:left="1276" w:hanging="425"/>
        <w:rPr>
          <w:rFonts w:eastAsia="Times New Roman" w:cstheme="minorHAnsi"/>
          <w:color w:val="222222"/>
          <w:sz w:val="24"/>
          <w:szCs w:val="24"/>
          <w:lang w:eastAsia="ru-RU"/>
        </w:rPr>
      </w:pPr>
      <w:r w:rsidRPr="00B90578">
        <w:rPr>
          <w:rFonts w:cstheme="minorHAnsi"/>
          <w:sz w:val="24"/>
          <w:szCs w:val="24"/>
        </w:rPr>
        <w:t>Н</w:t>
      </w:r>
      <w:r w:rsidRPr="00B90578">
        <w:rPr>
          <w:rFonts w:cstheme="minorHAnsi"/>
          <w:sz w:val="24"/>
          <w:szCs w:val="24"/>
        </w:rPr>
        <w:t>отариально заверенные копии правоустанавливающих документов на земельный участок</w:t>
      </w:r>
    </w:p>
    <w:p w14:paraId="54D5A400" w14:textId="57A1E024" w:rsidR="009403E7" w:rsidRPr="00B90578" w:rsidRDefault="009403E7" w:rsidP="009403E7">
      <w:pPr>
        <w:pStyle w:val="a4"/>
        <w:numPr>
          <w:ilvl w:val="0"/>
          <w:numId w:val="7"/>
        </w:numPr>
        <w:shd w:val="clear" w:color="auto" w:fill="FFFFFF"/>
        <w:spacing w:after="0" w:line="360" w:lineRule="atLeast"/>
        <w:ind w:left="1276" w:hanging="425"/>
        <w:rPr>
          <w:rFonts w:eastAsia="Times New Roman" w:cstheme="minorHAnsi"/>
          <w:color w:val="222222"/>
          <w:sz w:val="24"/>
          <w:szCs w:val="24"/>
          <w:lang w:eastAsia="ru-RU"/>
        </w:rPr>
      </w:pPr>
      <w:r w:rsidRPr="00B90578">
        <w:rPr>
          <w:rFonts w:cstheme="minorHAnsi"/>
          <w:sz w:val="24"/>
          <w:szCs w:val="24"/>
        </w:rPr>
        <w:t>С</w:t>
      </w:r>
      <w:r w:rsidRPr="00B90578">
        <w:rPr>
          <w:rFonts w:cstheme="minorHAnsi"/>
          <w:sz w:val="24"/>
          <w:szCs w:val="24"/>
        </w:rPr>
        <w:t>итуационный план расположения объекта с привязкой к территории населенного пункта</w:t>
      </w:r>
    </w:p>
    <w:p w14:paraId="34960E75" w14:textId="7820A475" w:rsidR="009403E7" w:rsidRPr="00B90578" w:rsidRDefault="009403E7" w:rsidP="009403E7">
      <w:pPr>
        <w:pStyle w:val="a4"/>
        <w:numPr>
          <w:ilvl w:val="0"/>
          <w:numId w:val="7"/>
        </w:numPr>
        <w:shd w:val="clear" w:color="auto" w:fill="FFFFFF"/>
        <w:spacing w:after="0" w:line="360" w:lineRule="atLeast"/>
        <w:ind w:left="1276" w:hanging="425"/>
        <w:rPr>
          <w:rFonts w:eastAsia="Times New Roman" w:cstheme="minorHAnsi"/>
          <w:color w:val="222222"/>
          <w:sz w:val="24"/>
          <w:szCs w:val="24"/>
          <w:lang w:eastAsia="ru-RU"/>
        </w:rPr>
      </w:pPr>
      <w:r w:rsidRPr="00B90578">
        <w:rPr>
          <w:rFonts w:cstheme="minorHAnsi"/>
          <w:sz w:val="24"/>
          <w:szCs w:val="24"/>
        </w:rPr>
        <w:t>Т</w:t>
      </w:r>
      <w:r w:rsidRPr="00B90578">
        <w:rPr>
          <w:rFonts w:cstheme="minorHAnsi"/>
          <w:sz w:val="24"/>
          <w:szCs w:val="24"/>
        </w:rPr>
        <w:t>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14:paraId="22CA78DA" w14:textId="1752257A" w:rsidR="009403E7" w:rsidRPr="00B90578" w:rsidRDefault="009403E7" w:rsidP="009403E7">
      <w:pPr>
        <w:pStyle w:val="a4"/>
        <w:numPr>
          <w:ilvl w:val="0"/>
          <w:numId w:val="7"/>
        </w:numPr>
        <w:shd w:val="clear" w:color="auto" w:fill="FFFFFF"/>
        <w:spacing w:after="0" w:line="360" w:lineRule="atLeast"/>
        <w:ind w:left="1276" w:hanging="425"/>
        <w:rPr>
          <w:rFonts w:eastAsia="Times New Roman" w:cstheme="minorHAnsi"/>
          <w:color w:val="222222"/>
          <w:sz w:val="24"/>
          <w:szCs w:val="24"/>
          <w:lang w:eastAsia="ru-RU"/>
        </w:rPr>
      </w:pPr>
      <w:r w:rsidRPr="00B90578">
        <w:rPr>
          <w:rFonts w:cstheme="minorHAnsi"/>
          <w:sz w:val="24"/>
          <w:szCs w:val="24"/>
        </w:rPr>
        <w:t>И</w:t>
      </w:r>
      <w:r w:rsidRPr="00B90578">
        <w:rPr>
          <w:rFonts w:cstheme="minorHAnsi"/>
          <w:sz w:val="24"/>
          <w:szCs w:val="24"/>
        </w:rPr>
        <w:t>нформация о сроках строительства (реконструкции) и ввода в эксплуатацию строящегося (реконструируемого) объекта</w:t>
      </w:r>
    </w:p>
    <w:p w14:paraId="14A2F05B" w14:textId="77777777" w:rsidR="009403E7" w:rsidRPr="00B90578" w:rsidRDefault="009403E7" w:rsidP="009403E7">
      <w:pPr>
        <w:pStyle w:val="a4"/>
        <w:numPr>
          <w:ilvl w:val="0"/>
          <w:numId w:val="7"/>
        </w:numPr>
        <w:shd w:val="clear" w:color="auto" w:fill="FFFFFF"/>
        <w:spacing w:after="0" w:line="360" w:lineRule="atLeast"/>
        <w:ind w:left="1276" w:hanging="425"/>
        <w:rPr>
          <w:rFonts w:eastAsia="Times New Roman" w:cstheme="minorHAnsi"/>
          <w:color w:val="222222"/>
          <w:sz w:val="24"/>
          <w:szCs w:val="24"/>
          <w:lang w:eastAsia="ru-RU"/>
        </w:rPr>
      </w:pPr>
      <w:r w:rsidRPr="00B90578">
        <w:rPr>
          <w:rFonts w:eastAsia="Times New Roman" w:cstheme="minorHAnsi"/>
          <w:color w:val="222222"/>
          <w:sz w:val="24"/>
          <w:szCs w:val="24"/>
          <w:lang w:eastAsia="ru-RU"/>
        </w:rPr>
        <w:t>Б</w:t>
      </w:r>
      <w:r w:rsidRPr="00B90578">
        <w:rPr>
          <w:rFonts w:eastAsia="Times New Roman" w:cstheme="minorHAnsi"/>
          <w:color w:val="222222"/>
          <w:sz w:val="24"/>
          <w:szCs w:val="24"/>
          <w:lang w:eastAsia="ru-RU"/>
        </w:rPr>
        <w:t xml:space="preserve">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w:t>
      </w:r>
      <w:r w:rsidRPr="00B90578">
        <w:rPr>
          <w:rFonts w:eastAsia="Times New Roman" w:cstheme="minorHAnsi"/>
          <w:color w:val="222222"/>
          <w:sz w:val="24"/>
          <w:szCs w:val="24"/>
          <w:lang w:eastAsia="ru-RU"/>
        </w:rPr>
        <w:lastRenderedPageBreak/>
        <w:t>бассейнов, прием поверхностных сточных вод, а также с распределением общего объема сточных вод по канализационным выпускам (в процентах);</w:t>
      </w:r>
    </w:p>
    <w:p w14:paraId="3CEE8AC6" w14:textId="45746E4B" w:rsidR="009403E7" w:rsidRPr="00B90578" w:rsidRDefault="009403E7" w:rsidP="009403E7">
      <w:pPr>
        <w:pStyle w:val="a4"/>
        <w:numPr>
          <w:ilvl w:val="0"/>
          <w:numId w:val="7"/>
        </w:numPr>
        <w:shd w:val="clear" w:color="auto" w:fill="FFFFFF"/>
        <w:spacing w:after="0" w:line="360" w:lineRule="atLeast"/>
        <w:ind w:left="1276" w:hanging="425"/>
        <w:rPr>
          <w:rFonts w:eastAsia="Times New Roman" w:cstheme="minorHAnsi"/>
          <w:color w:val="222222"/>
          <w:sz w:val="24"/>
          <w:szCs w:val="24"/>
          <w:lang w:eastAsia="ru-RU"/>
        </w:rPr>
      </w:pPr>
      <w:r w:rsidRPr="00B90578">
        <w:rPr>
          <w:rFonts w:eastAsia="Times New Roman" w:cstheme="minorHAnsi"/>
          <w:color w:val="222222"/>
          <w:sz w:val="24"/>
          <w:szCs w:val="24"/>
          <w:lang w:eastAsia="ru-RU"/>
        </w:rPr>
        <w:t>С</w:t>
      </w:r>
      <w:r w:rsidRPr="00B90578">
        <w:rPr>
          <w:rFonts w:eastAsia="Times New Roman" w:cstheme="minorHAnsi"/>
          <w:color w:val="222222"/>
          <w:sz w:val="24"/>
          <w:szCs w:val="24"/>
          <w:lang w:eastAsia="ru-RU"/>
        </w:rPr>
        <w:t>ведения о составе и свойствах сточных вод, намеченных к отведению в централизованную систему водоотведения</w:t>
      </w:r>
    </w:p>
    <w:p w14:paraId="523FD961" w14:textId="1EB81D32" w:rsidR="00032625" w:rsidRPr="00B90578" w:rsidRDefault="009403E7" w:rsidP="009403E7">
      <w:pPr>
        <w:pStyle w:val="a4"/>
        <w:numPr>
          <w:ilvl w:val="0"/>
          <w:numId w:val="7"/>
        </w:numPr>
        <w:shd w:val="clear" w:color="auto" w:fill="FFFFFF"/>
        <w:spacing w:after="0" w:line="360" w:lineRule="atLeast"/>
        <w:ind w:left="1276" w:hanging="425"/>
        <w:rPr>
          <w:rFonts w:eastAsia="Times New Roman" w:cstheme="minorHAnsi"/>
          <w:color w:val="222222"/>
          <w:sz w:val="24"/>
          <w:szCs w:val="24"/>
          <w:lang w:eastAsia="ru-RU"/>
        </w:rPr>
      </w:pPr>
      <w:r w:rsidRPr="00B90578">
        <w:rPr>
          <w:rFonts w:eastAsia="Times New Roman" w:cstheme="minorHAnsi"/>
          <w:color w:val="222222"/>
          <w:sz w:val="24"/>
          <w:szCs w:val="24"/>
          <w:lang w:eastAsia="ru-RU"/>
        </w:rPr>
        <w:t>С</w:t>
      </w:r>
      <w:r w:rsidRPr="00B90578">
        <w:rPr>
          <w:rFonts w:eastAsia="Times New Roman" w:cstheme="minorHAnsi"/>
          <w:color w:val="222222"/>
          <w:sz w:val="24"/>
          <w:szCs w:val="24"/>
          <w:lang w:eastAsia="ru-RU"/>
        </w:rPr>
        <w:t>ведения о назначении объекта, высоте и об этажности зданий, строений, сооружений</w:t>
      </w:r>
    </w:p>
    <w:p w14:paraId="3D96CFBC" w14:textId="40326B42" w:rsidR="00B90578" w:rsidRDefault="00B90578" w:rsidP="00B90578">
      <w:pPr>
        <w:pStyle w:val="a4"/>
        <w:numPr>
          <w:ilvl w:val="0"/>
          <w:numId w:val="6"/>
        </w:numPr>
        <w:shd w:val="clear" w:color="auto" w:fill="FFFFFF"/>
        <w:spacing w:after="0" w:line="360" w:lineRule="atLeast"/>
        <w:ind w:left="851" w:hanging="567"/>
        <w:rPr>
          <w:rFonts w:ascii="PT Sans Caption" w:eastAsia="Times New Roman" w:hAnsi="PT Sans Caption" w:cs="Times New Roman"/>
          <w:color w:val="222222"/>
          <w:sz w:val="21"/>
          <w:szCs w:val="21"/>
          <w:lang w:eastAsia="ru-RU"/>
        </w:rPr>
      </w:pPr>
      <w:r w:rsidRPr="00B90578">
        <w:rPr>
          <w:rFonts w:ascii="PT Sans Caption" w:eastAsia="Times New Roman" w:hAnsi="PT Sans Caption" w:cs="Times New Roman"/>
          <w:color w:val="222222"/>
          <w:sz w:val="21"/>
          <w:szCs w:val="21"/>
          <w:lang w:eastAsia="ru-RU"/>
        </w:rPr>
        <w:t>Заявление на заключение договора о подключении (технологическом присоединении) и выдачу условий подключения с необходимым пакетом документов может быть подано</w:t>
      </w:r>
      <w:r>
        <w:rPr>
          <w:rFonts w:ascii="PT Sans Caption" w:eastAsia="Times New Roman" w:hAnsi="PT Sans Caption" w:cs="Times New Roman"/>
          <w:color w:val="222222"/>
          <w:sz w:val="21"/>
          <w:szCs w:val="21"/>
          <w:lang w:eastAsia="ru-RU"/>
        </w:rPr>
        <w:t>:</w:t>
      </w:r>
      <w:r w:rsidRPr="00B90578">
        <w:rPr>
          <w:rFonts w:ascii="PT Sans Caption" w:eastAsia="Times New Roman" w:hAnsi="PT Sans Caption" w:cs="Times New Roman"/>
          <w:color w:val="222222"/>
          <w:sz w:val="21"/>
          <w:szCs w:val="21"/>
          <w:lang w:eastAsia="ru-RU"/>
        </w:rPr>
        <w:t xml:space="preserve"> </w:t>
      </w:r>
    </w:p>
    <w:p w14:paraId="315B6CCD" w14:textId="463D44AD" w:rsidR="00B90578" w:rsidRDefault="00B90578" w:rsidP="00B90578">
      <w:pPr>
        <w:pStyle w:val="a4"/>
        <w:numPr>
          <w:ilvl w:val="0"/>
          <w:numId w:val="9"/>
        </w:numPr>
        <w:shd w:val="clear" w:color="auto" w:fill="FFFFFF"/>
        <w:spacing w:after="0" w:line="360" w:lineRule="atLeast"/>
        <w:ind w:left="1276" w:hanging="425"/>
        <w:rPr>
          <w:rFonts w:ascii="PT Sans Caption" w:eastAsia="Times New Roman" w:hAnsi="PT Sans Caption" w:cs="Times New Roman"/>
          <w:color w:val="222222"/>
          <w:sz w:val="21"/>
          <w:szCs w:val="21"/>
          <w:lang w:eastAsia="ru-RU"/>
        </w:rPr>
      </w:pPr>
      <w:r>
        <w:rPr>
          <w:rFonts w:ascii="PT Sans Caption" w:eastAsia="Times New Roman" w:hAnsi="PT Sans Caption" w:cs="Times New Roman"/>
          <w:color w:val="222222"/>
          <w:sz w:val="21"/>
          <w:szCs w:val="21"/>
          <w:lang w:eastAsia="ru-RU"/>
        </w:rPr>
        <w:t xml:space="preserve">В </w:t>
      </w:r>
      <w:r w:rsidRPr="00B90578">
        <w:rPr>
          <w:rFonts w:ascii="PT Sans Caption" w:eastAsia="Times New Roman" w:hAnsi="PT Sans Caption" w:cs="Times New Roman"/>
          <w:color w:val="222222"/>
          <w:sz w:val="21"/>
          <w:szCs w:val="21"/>
          <w:lang w:eastAsia="ru-RU"/>
        </w:rPr>
        <w:t>МФЦ</w:t>
      </w:r>
    </w:p>
    <w:p w14:paraId="503808A0" w14:textId="77777777" w:rsidR="00B90578" w:rsidRDefault="00B90578" w:rsidP="00B90578">
      <w:pPr>
        <w:pStyle w:val="a4"/>
        <w:numPr>
          <w:ilvl w:val="0"/>
          <w:numId w:val="9"/>
        </w:numPr>
        <w:shd w:val="clear" w:color="auto" w:fill="FFFFFF"/>
        <w:spacing w:after="0" w:line="360" w:lineRule="atLeast"/>
        <w:ind w:left="1276" w:hanging="425"/>
        <w:rPr>
          <w:rFonts w:ascii="PT Sans Caption" w:eastAsia="Times New Roman" w:hAnsi="PT Sans Caption" w:cs="Times New Roman"/>
          <w:color w:val="222222"/>
          <w:sz w:val="21"/>
          <w:szCs w:val="21"/>
          <w:lang w:eastAsia="ru-RU"/>
        </w:rPr>
      </w:pPr>
      <w:r>
        <w:rPr>
          <w:rFonts w:ascii="PT Sans Caption" w:eastAsia="Times New Roman" w:hAnsi="PT Sans Caption" w:cs="Times New Roman"/>
          <w:color w:val="222222"/>
          <w:sz w:val="21"/>
          <w:szCs w:val="21"/>
          <w:lang w:eastAsia="ru-RU"/>
        </w:rPr>
        <w:t>В</w:t>
      </w:r>
      <w:r w:rsidRPr="00B90578">
        <w:rPr>
          <w:rFonts w:ascii="PT Sans Caption" w:eastAsia="Times New Roman" w:hAnsi="PT Sans Caption" w:cs="Times New Roman"/>
          <w:color w:val="222222"/>
          <w:sz w:val="21"/>
          <w:szCs w:val="21"/>
          <w:lang w:eastAsia="ru-RU"/>
        </w:rPr>
        <w:t xml:space="preserve"> форме электронного документа через сайт ООО «Концессии водоснабжения»: https://investvoda.ru/ </w:t>
      </w:r>
    </w:p>
    <w:p w14:paraId="15083BAA" w14:textId="15BC4B2F" w:rsidR="00B90578" w:rsidRPr="009403E7" w:rsidRDefault="00B90578" w:rsidP="00B90578">
      <w:pPr>
        <w:pStyle w:val="a4"/>
        <w:numPr>
          <w:ilvl w:val="0"/>
          <w:numId w:val="9"/>
        </w:numPr>
        <w:shd w:val="clear" w:color="auto" w:fill="FFFFFF"/>
        <w:spacing w:after="0" w:line="360" w:lineRule="atLeast"/>
        <w:ind w:left="1276" w:hanging="425"/>
        <w:rPr>
          <w:rFonts w:ascii="PT Sans Caption" w:eastAsia="Times New Roman" w:hAnsi="PT Sans Caption" w:cs="Times New Roman"/>
          <w:color w:val="222222"/>
          <w:sz w:val="21"/>
          <w:szCs w:val="21"/>
          <w:lang w:eastAsia="ru-RU"/>
        </w:rPr>
      </w:pPr>
      <w:r>
        <w:rPr>
          <w:rFonts w:ascii="PT Sans Caption" w:eastAsia="Times New Roman" w:hAnsi="PT Sans Caption" w:cs="Times New Roman"/>
          <w:color w:val="222222"/>
          <w:sz w:val="21"/>
          <w:szCs w:val="21"/>
          <w:lang w:eastAsia="ru-RU"/>
        </w:rPr>
        <w:t xml:space="preserve">В </w:t>
      </w:r>
      <w:r w:rsidRPr="00B90578">
        <w:rPr>
          <w:rFonts w:ascii="PT Sans Caption" w:eastAsia="Times New Roman" w:hAnsi="PT Sans Caption" w:cs="Times New Roman"/>
          <w:color w:val="222222"/>
          <w:sz w:val="21"/>
          <w:szCs w:val="21"/>
          <w:lang w:eastAsia="ru-RU"/>
        </w:rPr>
        <w:t xml:space="preserve">Центр обслуживания клиентов ООО «Концессии водоснабжения» по адресу: ул. им. Пархоменко, 47а. </w:t>
      </w:r>
    </w:p>
    <w:p w14:paraId="31411360" w14:textId="22944F39" w:rsidR="00817303" w:rsidRDefault="00817303" w:rsidP="00817303">
      <w:pPr>
        <w:shd w:val="clear" w:color="auto" w:fill="FFFFFF"/>
        <w:spacing w:after="0" w:line="360" w:lineRule="atLeast"/>
        <w:rPr>
          <w:rFonts w:ascii="PT Sans Caption" w:eastAsia="Times New Roman" w:hAnsi="PT Sans Caption" w:cs="Times New Roman"/>
          <w:color w:val="222222"/>
          <w:sz w:val="21"/>
          <w:szCs w:val="21"/>
          <w:lang w:eastAsia="ru-RU"/>
        </w:rPr>
      </w:pPr>
    </w:p>
    <w:p w14:paraId="2EB00A36" w14:textId="4AE36F3C" w:rsidR="009403E7" w:rsidRDefault="00B90578" w:rsidP="00817303">
      <w:pPr>
        <w:shd w:val="clear" w:color="auto" w:fill="FFFFFF"/>
        <w:spacing w:after="0" w:line="360" w:lineRule="atLeast"/>
        <w:rPr>
          <w:rFonts w:ascii="PT Sans Caption" w:eastAsia="Times New Roman" w:hAnsi="PT Sans Caption" w:cs="Times New Roman"/>
          <w:color w:val="222222"/>
          <w:sz w:val="21"/>
          <w:szCs w:val="21"/>
          <w:lang w:eastAsia="ru-RU"/>
        </w:rPr>
      </w:pPr>
      <w:r>
        <w:rPr>
          <w:rFonts w:ascii="PT Sans Caption" w:eastAsia="Times New Roman" w:hAnsi="PT Sans Caption" w:cs="Times New Roman"/>
          <w:color w:val="222222"/>
          <w:sz w:val="21"/>
          <w:szCs w:val="21"/>
          <w:lang w:eastAsia="ru-RU"/>
        </w:rPr>
        <w:t>---</w:t>
      </w:r>
    </w:p>
    <w:p w14:paraId="1FF7C543" w14:textId="77777777" w:rsidR="009403E7" w:rsidRPr="00817303" w:rsidRDefault="009403E7" w:rsidP="00817303">
      <w:pPr>
        <w:shd w:val="clear" w:color="auto" w:fill="FFFFFF"/>
        <w:spacing w:after="0" w:line="360" w:lineRule="atLeast"/>
        <w:rPr>
          <w:rFonts w:ascii="PT Sans Caption" w:eastAsia="Times New Roman" w:hAnsi="PT Sans Caption" w:cs="Times New Roman"/>
          <w:color w:val="222222"/>
          <w:sz w:val="21"/>
          <w:szCs w:val="21"/>
          <w:lang w:eastAsia="ru-RU"/>
        </w:rPr>
      </w:pPr>
    </w:p>
    <w:p w14:paraId="250688AB" w14:textId="77777777" w:rsidR="00817303" w:rsidRDefault="00817303" w:rsidP="00817303">
      <w:r>
        <w:t>Для заключения договора о подключении и получения условий подключения заказчик направляет в организацию водопроводно-канализационного хозяйства, заявление о подключении, содержащее полное и сокращенное наименования заявителя (для физических лиц - фамилия, имя, отчество), его местонахождение и почтовый адрес, наименование подключаемого объекта и кадастровый номер земельного участка, на котором располагается подключаемый объект, данные об общей подключаемой нагрузке с приложением следующих документов:</w:t>
      </w:r>
    </w:p>
    <w:p w14:paraId="06B5DD05" w14:textId="77777777" w:rsidR="00817303" w:rsidRDefault="00817303" w:rsidP="00817303">
      <w:r>
        <w:t>- копии учредительных документов, а также документы, подтверждающие полномочия лица, подписавшего заявление;</w:t>
      </w:r>
    </w:p>
    <w:p w14:paraId="09ECB494" w14:textId="77777777" w:rsidR="00817303" w:rsidRDefault="00817303" w:rsidP="00817303">
      <w:r>
        <w:t>- нотариально заверенные копии правоустанавливающих документов на земельный участок;</w:t>
      </w:r>
    </w:p>
    <w:p w14:paraId="58D8483D" w14:textId="77777777" w:rsidR="00817303" w:rsidRDefault="00817303" w:rsidP="00817303">
      <w:r>
        <w:t>- ситуационный план расположения объекта с привязкой к территории населенного пункта;</w:t>
      </w:r>
    </w:p>
    <w:p w14:paraId="7C582805" w14:textId="77777777" w:rsidR="00817303" w:rsidRDefault="00817303" w:rsidP="00817303">
      <w:r>
        <w:t>- 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14:paraId="5D043C2E" w14:textId="77777777" w:rsidR="00817303" w:rsidRDefault="00817303" w:rsidP="00817303">
      <w:r>
        <w:t>- информация о сроках строительства (реконструкции) и ввода в эксплуатацию строящегося (реконструируемого) объекта;</w:t>
      </w:r>
    </w:p>
    <w:p w14:paraId="06858E00" w14:textId="77777777" w:rsidR="00817303" w:rsidRDefault="00817303" w:rsidP="00817303">
      <w:bookmarkStart w:id="3" w:name="_Hlk511045439"/>
      <w:r>
        <w:t>-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
    <w:p w14:paraId="4CA54EF2" w14:textId="77777777" w:rsidR="00817303" w:rsidRDefault="00817303" w:rsidP="00817303">
      <w:r>
        <w:t>- сведения о составе и свойствах сточных вод, намеченных к отведению в централизованную систему водоотведения;</w:t>
      </w:r>
    </w:p>
    <w:p w14:paraId="7CD2758C" w14:textId="77777777" w:rsidR="00817303" w:rsidRDefault="00817303" w:rsidP="00817303">
      <w:r>
        <w:t>- сведения о назначении объекта, высоте и об этажности зданий, строений, сооружений.</w:t>
      </w:r>
    </w:p>
    <w:bookmarkEnd w:id="3"/>
    <w:p w14:paraId="30F481AF" w14:textId="3385D6BD" w:rsidR="00817303" w:rsidRDefault="00817303" w:rsidP="00817303">
      <w:r>
        <w:lastRenderedPageBreak/>
        <w:t xml:space="preserve">Заявление на заключение договора о подключении (технологическом присоединении) и выдачу условий подключения с необходимым пакетом документов может быть подано в МФЦ, в форме электронного документа через сайт ООО «Концессии водоснабжения»: </w:t>
      </w:r>
      <w:hyperlink r:id="rId6" w:history="1">
        <w:r w:rsidR="009403E7" w:rsidRPr="00CE6A71">
          <w:rPr>
            <w:rStyle w:val="a3"/>
          </w:rPr>
          <w:t>https://investvoda.ru/</w:t>
        </w:r>
      </w:hyperlink>
      <w:r>
        <w:t xml:space="preserve"> или в Центр обслуживания клиентов ООО «Концессии водоснабжения» по адресу: ул. им. Пархоменко, 47а. С формой заявления и перечнем прилагаемых документов можно ознакомиться на сайте ООО «Концессии водоснабжения»: </w:t>
      </w:r>
      <w:hyperlink r:id="rId7" w:history="1">
        <w:r>
          <w:rPr>
            <w:rStyle w:val="a3"/>
          </w:rPr>
          <w:t>https://investvoda.ru/</w:t>
        </w:r>
      </w:hyperlink>
      <w:r>
        <w:t>.</w:t>
      </w:r>
    </w:p>
    <w:p w14:paraId="2F1FD9F0" w14:textId="77777777" w:rsidR="00817303" w:rsidRDefault="00817303" w:rsidP="00817303">
      <w:r>
        <w:t>Документы по вопросам заключения договора о подключении и получения условий подключения (технологического присоединения), поступившие в Общество до 14.00 час., регистрируются управлением делами ООО «Концессии водоснабжения» датой текущего дня, а с 14.00 час. - датой следующего рабочего дня.</w:t>
      </w:r>
    </w:p>
    <w:p w14:paraId="73F88AF9" w14:textId="77777777" w:rsidR="00817303" w:rsidRDefault="00817303" w:rsidP="00817303">
      <w:r>
        <w:t>В случае, если Заказчик ранее предоставлял организации водопроводно-канализационного хозяйства такие документы при получении технических условий подключения и сведения, содержащиеся в этих документах, не изменились, повторное предоставление документов не требуется.</w:t>
      </w:r>
    </w:p>
    <w:p w14:paraId="20F87AE7" w14:textId="77777777" w:rsidR="00817303" w:rsidRDefault="00817303" w:rsidP="00817303">
      <w:r>
        <w:t xml:space="preserve">Заявление и документы представляются на бумажном носителе или в форме электронного документа (на сайте ООО «Концессии водоснабжения»: </w:t>
      </w:r>
      <w:hyperlink r:id="rId8" w:history="1">
        <w:r>
          <w:rPr>
            <w:rStyle w:val="a3"/>
          </w:rPr>
          <w:t>https://investvoda.ru/</w:t>
        </w:r>
      </w:hyperlink>
      <w:r>
        <w:t>). Заявление и документы, представленные в форме электронного документа, подписываются лицами, уполномоченными на их подписание в соответствии с законодательством Российской Федерации, с использованием усиленной квалифицированной электронной подписи (для юридических лиц и индивидуальных предпринимателей) или простой электронной подписи (для физических лиц), предусмотренных Федеральным законом «Об электронной подписи».</w:t>
      </w:r>
    </w:p>
    <w:p w14:paraId="778FC0EA" w14:textId="77777777" w:rsidR="00817303" w:rsidRDefault="00817303" w:rsidP="00817303">
      <w:r>
        <w:t>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w:t>
      </w:r>
    </w:p>
    <w:p w14:paraId="60E8B868" w14:textId="77777777" w:rsidR="00817303" w:rsidRDefault="00817303" w:rsidP="00817303">
      <w:r>
        <w:t>В случае некомплектности представленных документов или несоответствия представленного баланса водопотребления и водоотведения назначению объекта, его высоте и этажности Общество в течение 3 рабочих дней со дня получения заявления направляет Заказчику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до получения недостающих сведений и (или) документов.</w:t>
      </w:r>
    </w:p>
    <w:p w14:paraId="5AF76118" w14:textId="77777777" w:rsidR="00817303" w:rsidRDefault="00817303" w:rsidP="00817303">
      <w:r>
        <w:t>В случае непредставления Заказчиком недостающих сведений и (или) документов в течение указанного срока ООО «Концессии водоснабжения» аннулирует заявление и уведомляет об этом Заказчика в течение 3 рабочих дней со дня принятия решения об аннулировании указанного заявления.</w:t>
      </w:r>
    </w:p>
    <w:p w14:paraId="5F54C476" w14:textId="77777777" w:rsidR="00817303" w:rsidRDefault="00817303" w:rsidP="00817303">
      <w:r>
        <w:t>Договоры о подключении (технологическом присоединении) к централизованным системам водоснабжения и водоотведения являются публичными и заключаются в соответствии с типовыми договорами о подключении (технологическом присоединении) к централизованным системам водоснабжения и водоотведения, утвержденными Правительством Российской Федерации, в порядке, установленном Гражданским кодексом Российской Федерации.</w:t>
      </w:r>
    </w:p>
    <w:p w14:paraId="5201CE8A" w14:textId="77777777" w:rsidR="00817303" w:rsidRDefault="00817303" w:rsidP="00817303">
      <w:r>
        <w:t xml:space="preserve">В случае представления сведений и документов в полном объеме и наличия технической возможности подключения (технологического присоединения), а также при условии наличия в инвестиционной программе ООО «Концессии водоснабжения» мероприятий, обеспечивающих техническую возможность подключения (технологического присоединения), Общество в течение 20 рабочих дней со дня представления сведений и документов в полном объеме направляет Заказчику подписанный договор о подключении (технологическом присоединении) с </w:t>
      </w:r>
      <w:r>
        <w:lastRenderedPageBreak/>
        <w:t>приложением условий подключения (технологического присоединения) и расчета платы за подключение (технологическое присоединение).</w:t>
      </w:r>
    </w:p>
    <w:p w14:paraId="2A5D5EA6" w14:textId="77777777" w:rsidR="00817303" w:rsidRDefault="00817303" w:rsidP="00817303">
      <w:r>
        <w:t>В случае, если у ООО «Концессии водоснабжения» отсутствует техническая возможность подключения (технологического присоединения), подключение (технологическое присоединение) осуществляется по индивидуальному проекту.</w:t>
      </w:r>
    </w:p>
    <w:p w14:paraId="5B04C9F7" w14:textId="77777777" w:rsidR="00817303" w:rsidRDefault="00817303" w:rsidP="00817303">
      <w:r>
        <w:t>Проект договора о подключении должен быть подписан Заказчиком в течение 20 рабочих дней после его получения от ООО «Концессии водоснабжения», а в случае установления индивидуальной платы в течение 30 календарных дней.</w:t>
      </w:r>
    </w:p>
    <w:p w14:paraId="61C4E364" w14:textId="77777777" w:rsidR="00817303" w:rsidRDefault="00817303" w:rsidP="00817303">
      <w:r>
        <w:t>Для заключения договора о подключении по истечении этого срока, но в течение срока действия технических условий, Заказчик вправе повторно обратиться с заявлением о подключении (технологическом присоединении) в организацию водопроводно-канализационного хозяйства, при этом повторного представления документов,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 не требуется.</w:t>
      </w:r>
    </w:p>
    <w:p w14:paraId="59546B49" w14:textId="77777777" w:rsidR="00817303" w:rsidRDefault="00817303" w:rsidP="00817303">
      <w:r>
        <w:t xml:space="preserve">Общество представляет </w:t>
      </w:r>
      <w:proofErr w:type="gramStart"/>
      <w:r>
        <w:t>Заказчику</w:t>
      </w:r>
      <w:proofErr w:type="gramEnd"/>
      <w:r>
        <w:t xml:space="preserve"> подписанный проект договора о подключении в течение 20 рабочих дней со дня получения повторного обращения. </w:t>
      </w:r>
    </w:p>
    <w:p w14:paraId="16A4C84F" w14:textId="77777777" w:rsidR="00817303" w:rsidRDefault="00817303" w:rsidP="00817303">
      <w:r>
        <w:t>Заказчик подписывает 2 экземпляра проекта договора о подключении (технологическом присоединении) в течение 10 рабочих дней со дня получения подписанного организацией водопроводно-канализационного хозяйства проекта договора о подключении (технологическом присоединении) и направляет в указанный срок один экземпляр организации водопроводно-канализационного хозяйства с приложением к нему документов, подтверждающих полномочия лица, подписавшего договор о подключении (технологическом присоединении).</w:t>
      </w:r>
    </w:p>
    <w:p w14:paraId="4AA52AAF" w14:textId="77777777" w:rsidR="00817303" w:rsidRDefault="00817303" w:rsidP="00817303">
      <w:r>
        <w:t>В случае несогласия с представленным проектом договора о подключении (технологическом присоединении) Заказчик в течение 10 рабочих дней со дня получения подписанного Обществом проекта договора о подключении (технологическом присоединении) направляет ООО «Концессии водоснабжения» мотивированный отказ от подписания проекта договора о подключении (технологическом присоединении), к которому прилагает при необходимости протокол разногласий.</w:t>
      </w:r>
    </w:p>
    <w:p w14:paraId="3D6346F4" w14:textId="77777777" w:rsidR="00817303" w:rsidRDefault="00817303" w:rsidP="00817303">
      <w:r>
        <w:t>При направлении Заказчиком мотивированного отказа от подписания проекта договора о подключении (технологическом присоединении) и протокола разногласий ООО «Концессии водоснабжения» обязана в течение 10 рабочих дней со дня получения мотивированного отказа рассмотреть его, принять меры по урегулированию разногласий и направить Заказчику для подписания новый проект договора о подключении (технологическом присоединении).</w:t>
      </w:r>
    </w:p>
    <w:p w14:paraId="24A5CE24" w14:textId="77777777" w:rsidR="00817303" w:rsidRDefault="00817303" w:rsidP="00817303">
      <w:r>
        <w:t xml:space="preserve">При отсутствии технической возможности подключения (технологического присоединения) вследствие отсутствия свободной мощности (пропускной способности сетей и сооружений) и при отсутствии резерва мощности по производству соответствующего ресурса, необходимых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ООО «Концессии водоснабжения», в течение 30 дней со дня поступления обращения Заказчика обращается в комитет тарифного регулирования Волгоградской области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w:t>
      </w:r>
      <w:r>
        <w:lastRenderedPageBreak/>
        <w:t>(технологическим присоединением), при установлении тарифов этой организации на очередной период регулирования.</w:t>
      </w:r>
    </w:p>
    <w:p w14:paraId="07E20A35" w14:textId="77777777" w:rsidR="00817303" w:rsidRDefault="00817303" w:rsidP="00817303">
      <w:r>
        <w:t xml:space="preserve">Комитет тарифного регулирования Волгоградской области в течение </w:t>
      </w:r>
    </w:p>
    <w:p w14:paraId="05AE3F8A" w14:textId="77777777" w:rsidR="00817303" w:rsidRDefault="00817303" w:rsidP="00817303">
      <w:r>
        <w:t>30 дней со дня поступления обращения ООО «Концессии водоснабжения»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о применении тарифа на подключение (технологическое присоединение) или индивидуальной платы за подключение (технологическое присоединение) и определяет финансовые потребности, необходимые для обеспечения технической возможности подключения (технологического присоединения),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ООО «Концессии водоснабжения».</w:t>
      </w:r>
    </w:p>
    <w:p w14:paraId="08C85206" w14:textId="77777777" w:rsidR="00817303" w:rsidRDefault="00817303" w:rsidP="00817303">
      <w:r>
        <w:t>Организация водопроводно-канализационного хозяйства направляет заявителю проект договора о подключении (технологическом присоединении) и условия подключения (технологического присоединения) не позднее 10 рабочих дней после внесения изменений в инвестиционную программу и определения размера платы за подключение (технологическое присоединение).</w:t>
      </w:r>
    </w:p>
    <w:p w14:paraId="07FF6F33" w14:textId="77777777" w:rsidR="00817303" w:rsidRDefault="00817303" w:rsidP="00817303">
      <w:r>
        <w:t>Проект договора о подключении (технологическом присоединении) должен быть подписан Заказчиком в течение 30 дней после его получения от ООО «Концессии водоснабжения». В случае не направления заявителем в организацию водопроводно-канализационного хозяйства подписанного проекта договора о подключении (технологическом присоединении) либо мотивированного отказа от подписания договора о подключении (технологическом присоединении) заявка о подключении (технологическом присоединении) аннулируется не ранее чем через 30 рабочих дней со дня получения заявителем подписанного исполнителем проекта договора о подключении (технологическом присоединении).</w:t>
      </w:r>
    </w:p>
    <w:p w14:paraId="6D59A1C9" w14:textId="77777777" w:rsidR="00817303" w:rsidRDefault="00817303" w:rsidP="00817303">
      <w:r>
        <w:t xml:space="preserve">Подключение (технологическое присоединение) объектов капитального строительства осуществляется в срок, который не может превышать 18 месяцев со дня заключения договора о подключении, если более длительные сроки не указаны в заявке Заказчика. </w:t>
      </w:r>
    </w:p>
    <w:p w14:paraId="22A086F2" w14:textId="77777777" w:rsidR="00817303" w:rsidRDefault="00817303" w:rsidP="00817303">
      <w:r>
        <w:t>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14:paraId="0365AD30" w14:textId="77777777" w:rsidR="00817303" w:rsidRDefault="00817303" w:rsidP="00817303">
      <w:r>
        <w:t xml:space="preserve">Плата за подключение (технологическое присоединение)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законом «О водоснабжении и водоотведении» и рассчитывается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w:t>
      </w:r>
      <w:r>
        <w:lastRenderedPageBreak/>
        <w:t>нагрузки в целях обеспечения водоснабжения и (или) водоотведения объекта капитального строительства заявителя превышает устанавливаемый в порядке,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основами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14:paraId="6EB1B18C" w14:textId="77777777" w:rsidR="00817303" w:rsidRDefault="00817303" w:rsidP="00817303">
      <w:r>
        <w:t xml:space="preserve">Приказом комитета тарифного регулирования Волгоградской области утверждены ставки тарифов за подключаемую нагрузку и за протяженность сетей для расчета платы за подключение к централизованным системам холодного водоснабжения и водоотведения. Приказ комитета тарифного регулирования Волгоградской области на текущий год размещен на официальном сайте Общества: </w:t>
      </w:r>
      <w:hyperlink r:id="rId9" w:history="1">
        <w:r>
          <w:rPr>
            <w:rStyle w:val="a3"/>
          </w:rPr>
          <w:t>https://investvoda.ru/</w:t>
        </w:r>
      </w:hyperlink>
      <w:r>
        <w:t>.</w:t>
      </w:r>
    </w:p>
    <w:p w14:paraId="31F54105" w14:textId="77777777" w:rsidR="00817303" w:rsidRDefault="00817303" w:rsidP="00817303">
      <w:r>
        <w:t>Плата за работы по присоединению сетей объекта в точке подключения (технологического присоединения) к централизованным системам холодного водоснабжения и водоотведения организации водопроводно-канализационного хозяйства в состав платы за подключение (технологическое присоединение) включена.</w:t>
      </w:r>
    </w:p>
    <w:p w14:paraId="28CC2BB8" w14:textId="77777777" w:rsidR="00817303" w:rsidRDefault="00817303" w:rsidP="00817303">
      <w:r>
        <w:t>Внесение заявителем платы за подключение (технологическое присоединение) по договору о подключении осуществляется в следующем порядке:</w:t>
      </w:r>
    </w:p>
    <w:p w14:paraId="3BB5EF96" w14:textId="77777777" w:rsidR="00817303" w:rsidRDefault="00817303" w:rsidP="00817303">
      <w:r>
        <w:t>- 35 процентов платы за подключение (технологическое присоединение) вносится в течение 15 дней со дня заключения договора о подключении;</w:t>
      </w:r>
    </w:p>
    <w:p w14:paraId="4DB51ABE" w14:textId="77777777" w:rsidR="00817303" w:rsidRDefault="00817303" w:rsidP="00817303">
      <w:r>
        <w:t>- 50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14:paraId="37CFCF47" w14:textId="77777777" w:rsidR="00817303" w:rsidRDefault="00817303" w:rsidP="00817303">
      <w:r>
        <w:t xml:space="preserve">- 15 процентов платы за подключение (технологическое присоединение) вносится в течение 15 дней со дня подписания сторонами акта о присоединении, фиксирующего техническую готовность </w:t>
      </w:r>
      <w:r>
        <w:lastRenderedPageBreak/>
        <w:t>к подаче ресурсов на объекты заказчика, но не позднее выполнения условий подачи ресурсов и (или) отведения (приема) сточных вод.</w:t>
      </w:r>
    </w:p>
    <w:p w14:paraId="35B5D652" w14:textId="77777777" w:rsidR="00EB4377" w:rsidRDefault="00EB4377"/>
    <w:sectPr w:rsidR="00EB4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T Sans Caption">
    <w:altName w:val="Aria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827D4"/>
    <w:multiLevelType w:val="multilevel"/>
    <w:tmpl w:val="579E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D06E2"/>
    <w:multiLevelType w:val="multilevel"/>
    <w:tmpl w:val="557010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C3D29"/>
    <w:multiLevelType w:val="hybridMultilevel"/>
    <w:tmpl w:val="31DC53F8"/>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3" w15:restartNumberingAfterBreak="0">
    <w:nsid w:val="43DE5B76"/>
    <w:multiLevelType w:val="hybridMultilevel"/>
    <w:tmpl w:val="097AED90"/>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 w15:restartNumberingAfterBreak="0">
    <w:nsid w:val="53B0557F"/>
    <w:multiLevelType w:val="hybridMultilevel"/>
    <w:tmpl w:val="3C0290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563505C1"/>
    <w:multiLevelType w:val="hybridMultilevel"/>
    <w:tmpl w:val="49046C3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15:restartNumberingAfterBreak="0">
    <w:nsid w:val="6B8470F8"/>
    <w:multiLevelType w:val="multilevel"/>
    <w:tmpl w:val="3612A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4942B1"/>
    <w:multiLevelType w:val="multilevel"/>
    <w:tmpl w:val="82D4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77"/>
    <w:rsid w:val="00032625"/>
    <w:rsid w:val="00817303"/>
    <w:rsid w:val="009403E7"/>
    <w:rsid w:val="00B90578"/>
    <w:rsid w:val="00EB4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767A"/>
  <w15:chartTrackingRefBased/>
  <w15:docId w15:val="{E081A231-3349-4F09-ADD8-8DE0279D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03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7303"/>
    <w:rPr>
      <w:color w:val="0563C1"/>
      <w:u w:val="single"/>
    </w:rPr>
  </w:style>
  <w:style w:type="paragraph" w:styleId="a4">
    <w:name w:val="List Paragraph"/>
    <w:basedOn w:val="a"/>
    <w:uiPriority w:val="34"/>
    <w:qFormat/>
    <w:rsid w:val="009403E7"/>
    <w:pPr>
      <w:ind w:left="720"/>
      <w:contextualSpacing/>
    </w:pPr>
  </w:style>
  <w:style w:type="character" w:styleId="a5">
    <w:name w:val="Unresolved Mention"/>
    <w:basedOn w:val="a0"/>
    <w:uiPriority w:val="99"/>
    <w:semiHidden/>
    <w:unhideWhenUsed/>
    <w:rsid w:val="009403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403925">
      <w:bodyDiv w:val="1"/>
      <w:marLeft w:val="0"/>
      <w:marRight w:val="0"/>
      <w:marTop w:val="0"/>
      <w:marBottom w:val="0"/>
      <w:divBdr>
        <w:top w:val="none" w:sz="0" w:space="0" w:color="auto"/>
        <w:left w:val="none" w:sz="0" w:space="0" w:color="auto"/>
        <w:bottom w:val="none" w:sz="0" w:space="0" w:color="auto"/>
        <w:right w:val="none" w:sz="0" w:space="0" w:color="auto"/>
      </w:divBdr>
      <w:divsChild>
        <w:div w:id="7491265">
          <w:marLeft w:val="0"/>
          <w:marRight w:val="0"/>
          <w:marTop w:val="0"/>
          <w:marBottom w:val="0"/>
          <w:divBdr>
            <w:top w:val="none" w:sz="0" w:space="0" w:color="auto"/>
            <w:left w:val="none" w:sz="0" w:space="0" w:color="auto"/>
            <w:bottom w:val="none" w:sz="0" w:space="0" w:color="auto"/>
            <w:right w:val="none" w:sz="0" w:space="0" w:color="auto"/>
          </w:divBdr>
        </w:div>
        <w:div w:id="1448816317">
          <w:marLeft w:val="0"/>
          <w:marRight w:val="0"/>
          <w:marTop w:val="0"/>
          <w:marBottom w:val="0"/>
          <w:divBdr>
            <w:top w:val="none" w:sz="0" w:space="0" w:color="auto"/>
            <w:left w:val="none" w:sz="0" w:space="0" w:color="auto"/>
            <w:bottom w:val="none" w:sz="0" w:space="0" w:color="auto"/>
            <w:right w:val="none" w:sz="0" w:space="0" w:color="auto"/>
          </w:divBdr>
        </w:div>
      </w:divsChild>
    </w:div>
    <w:div w:id="10244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voda.ru/" TargetMode="External"/><Relationship Id="rId3" Type="http://schemas.openxmlformats.org/officeDocument/2006/relationships/settings" Target="settings.xml"/><Relationship Id="rId7" Type="http://schemas.openxmlformats.org/officeDocument/2006/relationships/hyperlink" Target="https://investvod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vestvoda.ru/" TargetMode="External"/><Relationship Id="rId11" Type="http://schemas.openxmlformats.org/officeDocument/2006/relationships/theme" Target="theme/theme1.xml"/><Relationship Id="rId5" Type="http://schemas.openxmlformats.org/officeDocument/2006/relationships/hyperlink" Target="http://investvoda.ru/wp-content/uploads/2017/04/%D0%97%D0%B0%D1%8F%D0%B2%D0%BB%D0%B5%D0%BD%D0%B8%D0%B5-%D0%BD%D0%B0-%D0%B4%D0%BE%D0%B3%D0%BE%D0%B2%D0%BE%D1%80-%D1%8E%D1%80.%D0%BB%D0%B8%D1%86%D0%B0-1.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vestvo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3213</Words>
  <Characters>18318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Генералов Владислав Евгеньевич</dc:creator>
  <cp:keywords/>
  <dc:description/>
  <cp:lastModifiedBy>Генералов Владислав Евгеньевич</cp:lastModifiedBy>
  <cp:revision>2</cp:revision>
  <dcterms:created xsi:type="dcterms:W3CDTF">2018-04-09T10:22:00Z</dcterms:created>
  <dcterms:modified xsi:type="dcterms:W3CDTF">2018-04-09T11:05:00Z</dcterms:modified>
</cp:coreProperties>
</file>